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5FC60" w14:textId="7E447189" w:rsidR="008A7996" w:rsidRPr="000E5131" w:rsidRDefault="008A7996" w:rsidP="007B358F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0E5131">
        <w:rPr>
          <w:rFonts w:ascii="Corbel" w:hAnsi="Corbel" w:cs="Corbel"/>
          <w:i/>
          <w:iCs/>
        </w:rPr>
        <w:t>Załącznik nr 1.5 do Zarządzenia Rektora UR  nr 12/2019</w:t>
      </w:r>
    </w:p>
    <w:p w14:paraId="78BFB2FB" w14:textId="77777777" w:rsidR="008A7996" w:rsidRPr="000E5131" w:rsidRDefault="008A7996" w:rsidP="007B358F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6D424BA8" w14:textId="5EDFAB74" w:rsidR="008A7996" w:rsidRPr="000E5131" w:rsidRDefault="008A7996" w:rsidP="007B358F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0E5131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5131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310EA6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0E5131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310EA6">
        <w:rPr>
          <w:rFonts w:ascii="Corbel" w:hAnsi="Corbel" w:cs="Corbel"/>
          <w:i/>
          <w:iCs/>
          <w:smallCaps/>
          <w:sz w:val="24"/>
          <w:szCs w:val="24"/>
        </w:rPr>
        <w:t>3</w:t>
      </w:r>
    </w:p>
    <w:p w14:paraId="4D1D4472" w14:textId="6CE8203C" w:rsidR="008A7996" w:rsidRPr="000E5131" w:rsidRDefault="008A7996" w:rsidP="00C25957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0E5131">
        <w:rPr>
          <w:rFonts w:ascii="Corbel" w:hAnsi="Corbel" w:cs="Corbel"/>
          <w:sz w:val="20"/>
          <w:szCs w:val="20"/>
        </w:rPr>
        <w:t>Rok akademicki   202</w:t>
      </w:r>
      <w:r w:rsidR="00310EA6">
        <w:rPr>
          <w:rFonts w:ascii="Corbel" w:hAnsi="Corbel" w:cs="Corbel"/>
          <w:sz w:val="20"/>
          <w:szCs w:val="20"/>
        </w:rPr>
        <w:t>2</w:t>
      </w:r>
      <w:r w:rsidRPr="000E5131">
        <w:rPr>
          <w:rFonts w:ascii="Corbel" w:hAnsi="Corbel" w:cs="Corbel"/>
          <w:sz w:val="20"/>
          <w:szCs w:val="20"/>
        </w:rPr>
        <w:t>-202</w:t>
      </w:r>
      <w:r w:rsidR="00310EA6">
        <w:rPr>
          <w:rFonts w:ascii="Corbel" w:hAnsi="Corbel" w:cs="Corbel"/>
          <w:sz w:val="20"/>
          <w:szCs w:val="20"/>
        </w:rPr>
        <w:t>3</w:t>
      </w:r>
      <w:bookmarkStart w:id="0" w:name="_GoBack"/>
      <w:bookmarkEnd w:id="0"/>
    </w:p>
    <w:p w14:paraId="76D7B3F6" w14:textId="77777777" w:rsidR="008A7996" w:rsidRPr="000E5131" w:rsidRDefault="008A7996" w:rsidP="007B358F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C1FC972" w14:textId="352B81CF" w:rsidR="008A7996" w:rsidRPr="000E5131" w:rsidRDefault="008A7996" w:rsidP="00C25957">
      <w:pPr>
        <w:pStyle w:val="Punktygwne"/>
        <w:numPr>
          <w:ilvl w:val="0"/>
          <w:numId w:val="11"/>
        </w:numPr>
        <w:spacing w:before="0" w:after="0"/>
        <w:ind w:left="284" w:hanging="142"/>
        <w:rPr>
          <w:rFonts w:ascii="Corbel" w:hAnsi="Corbel" w:cs="Corbel"/>
        </w:rPr>
      </w:pPr>
      <w:r w:rsidRPr="000E5131">
        <w:rPr>
          <w:rFonts w:ascii="Corbel" w:hAnsi="Corbel" w:cs="Corbel"/>
        </w:rPr>
        <w:t>Podstawowe informacje o przedmiocie</w:t>
      </w:r>
    </w:p>
    <w:p w14:paraId="4325711F" w14:textId="77777777" w:rsidR="00C25957" w:rsidRPr="000E5131" w:rsidRDefault="00C25957" w:rsidP="00C25957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8A7996" w:rsidRPr="000E5131" w14:paraId="3E11C2F1" w14:textId="77777777" w:rsidTr="00C25957">
        <w:trPr>
          <w:jc w:val="center"/>
        </w:trPr>
        <w:tc>
          <w:tcPr>
            <w:tcW w:w="2694" w:type="dxa"/>
            <w:vAlign w:val="center"/>
          </w:tcPr>
          <w:p w14:paraId="7A7FF599" w14:textId="0D5D2BD7" w:rsidR="008A7996" w:rsidRPr="000E5131" w:rsidRDefault="008A79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Nazwa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przedmiotu</w:t>
            </w:r>
            <w:proofErr w:type="spellEnd"/>
          </w:p>
        </w:tc>
        <w:tc>
          <w:tcPr>
            <w:tcW w:w="7087" w:type="dxa"/>
            <w:vAlign w:val="center"/>
          </w:tcPr>
          <w:p w14:paraId="19FDF0F6" w14:textId="77777777" w:rsidR="008A7996" w:rsidRPr="000E5131" w:rsidRDefault="008A799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samorządowe II</w:t>
            </w:r>
          </w:p>
        </w:tc>
      </w:tr>
      <w:tr w:rsidR="008A7996" w:rsidRPr="000E5131" w14:paraId="598F857F" w14:textId="77777777" w:rsidTr="00C25957">
        <w:trPr>
          <w:jc w:val="center"/>
        </w:trPr>
        <w:tc>
          <w:tcPr>
            <w:tcW w:w="2694" w:type="dxa"/>
            <w:vAlign w:val="center"/>
          </w:tcPr>
          <w:p w14:paraId="4A706C85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00368" w14:textId="77777777" w:rsidR="008A7996" w:rsidRPr="000E5131" w:rsidRDefault="008A7996" w:rsidP="00455066">
            <w:pPr>
              <w:pStyle w:val="Default"/>
              <w:rPr>
                <w:sz w:val="11"/>
                <w:szCs w:val="11"/>
                <w:lang w:val="de-DE"/>
              </w:rPr>
            </w:pPr>
            <w:r w:rsidRPr="000E5131">
              <w:rPr>
                <w:rFonts w:ascii="Corbel" w:hAnsi="Corbel" w:cs="Corbel"/>
              </w:rPr>
              <w:t>E/II/</w:t>
            </w:r>
            <w:proofErr w:type="spellStart"/>
            <w:r w:rsidRPr="000E5131">
              <w:rPr>
                <w:rFonts w:ascii="Corbel" w:hAnsi="Corbel" w:cs="Corbel"/>
              </w:rPr>
              <w:t>GFiR</w:t>
            </w:r>
            <w:proofErr w:type="spellEnd"/>
            <w:r w:rsidRPr="000E5131">
              <w:rPr>
                <w:rFonts w:ascii="Corbel" w:hAnsi="Corbel" w:cs="Corbel"/>
              </w:rPr>
              <w:t>/C-1.2b</w:t>
            </w:r>
          </w:p>
        </w:tc>
      </w:tr>
      <w:tr w:rsidR="008A7996" w:rsidRPr="000E5131" w14:paraId="6EBB61D0" w14:textId="77777777" w:rsidTr="00C25957">
        <w:trPr>
          <w:jc w:val="center"/>
        </w:trPr>
        <w:tc>
          <w:tcPr>
            <w:tcW w:w="2694" w:type="dxa"/>
            <w:vAlign w:val="center"/>
          </w:tcPr>
          <w:p w14:paraId="7201355F" w14:textId="77777777" w:rsidR="008A7996" w:rsidRPr="000E5131" w:rsidRDefault="008A7996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696E5B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C25957" w:rsidRPr="000E5131" w14:paraId="7D3A7B99" w14:textId="77777777" w:rsidTr="00C25957">
        <w:trPr>
          <w:jc w:val="center"/>
        </w:trPr>
        <w:tc>
          <w:tcPr>
            <w:tcW w:w="2694" w:type="dxa"/>
            <w:vAlign w:val="center"/>
          </w:tcPr>
          <w:p w14:paraId="25A450B7" w14:textId="77777777" w:rsidR="00C25957" w:rsidRPr="000E5131" w:rsidRDefault="00C25957" w:rsidP="00C259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B9428A" w14:textId="4345378F" w:rsidR="00C25957" w:rsidRPr="000E5131" w:rsidRDefault="00C25957" w:rsidP="00C2595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A7996" w:rsidRPr="000E5131" w14:paraId="31C38C1A" w14:textId="77777777" w:rsidTr="00C25957">
        <w:trPr>
          <w:jc w:val="center"/>
        </w:trPr>
        <w:tc>
          <w:tcPr>
            <w:tcW w:w="2694" w:type="dxa"/>
            <w:vAlign w:val="center"/>
          </w:tcPr>
          <w:p w14:paraId="47A4AA1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1F45C0" w14:textId="77777777" w:rsidR="008A7996" w:rsidRPr="000E5131" w:rsidRDefault="008A7996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8A7996" w:rsidRPr="000E5131" w14:paraId="0B3E13CE" w14:textId="77777777" w:rsidTr="00C25957">
        <w:trPr>
          <w:jc w:val="center"/>
        </w:trPr>
        <w:tc>
          <w:tcPr>
            <w:tcW w:w="2694" w:type="dxa"/>
            <w:vAlign w:val="center"/>
          </w:tcPr>
          <w:p w14:paraId="35E2818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8F3DAE" w14:textId="65CEF306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8A7996" w:rsidRPr="000E5131" w14:paraId="75636BC5" w14:textId="77777777" w:rsidTr="00C25957">
        <w:trPr>
          <w:jc w:val="center"/>
        </w:trPr>
        <w:tc>
          <w:tcPr>
            <w:tcW w:w="2694" w:type="dxa"/>
            <w:vAlign w:val="center"/>
          </w:tcPr>
          <w:p w14:paraId="678A8646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4E0D5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A7996" w:rsidRPr="000E5131" w14:paraId="1B231AC2" w14:textId="77777777" w:rsidTr="00C25957">
        <w:trPr>
          <w:jc w:val="center"/>
        </w:trPr>
        <w:tc>
          <w:tcPr>
            <w:tcW w:w="2694" w:type="dxa"/>
            <w:vAlign w:val="center"/>
          </w:tcPr>
          <w:p w14:paraId="022A4D3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E213EC" w14:textId="0B13F3BA" w:rsidR="008A7996" w:rsidRPr="000E5131" w:rsidRDefault="00203B9A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8A7996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A7996" w:rsidRPr="000E5131" w14:paraId="7B25AE8F" w14:textId="77777777" w:rsidTr="00C25957">
        <w:trPr>
          <w:jc w:val="center"/>
        </w:trPr>
        <w:tc>
          <w:tcPr>
            <w:tcW w:w="2694" w:type="dxa"/>
            <w:vAlign w:val="center"/>
          </w:tcPr>
          <w:p w14:paraId="2CC63CAD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12752A" w14:textId="0F1959D5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="008A7996" w:rsidRPr="000E5131" w14:paraId="2EFA48F3" w14:textId="77777777" w:rsidTr="00C25957">
        <w:trPr>
          <w:jc w:val="center"/>
        </w:trPr>
        <w:tc>
          <w:tcPr>
            <w:tcW w:w="2694" w:type="dxa"/>
            <w:vAlign w:val="center"/>
          </w:tcPr>
          <w:p w14:paraId="6FA6B02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C02938" w14:textId="55EF420F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do wyboru</w:t>
            </w:r>
          </w:p>
        </w:tc>
      </w:tr>
      <w:tr w:rsidR="008A7996" w:rsidRPr="000E5131" w14:paraId="5E8789B6" w14:textId="77777777" w:rsidTr="00C25957">
        <w:trPr>
          <w:jc w:val="center"/>
        </w:trPr>
        <w:tc>
          <w:tcPr>
            <w:tcW w:w="2694" w:type="dxa"/>
            <w:vAlign w:val="center"/>
          </w:tcPr>
          <w:p w14:paraId="52CD5291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E558A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8A7996" w:rsidRPr="000E5131" w14:paraId="0B1BF5AF" w14:textId="77777777" w:rsidTr="00C25957">
        <w:trPr>
          <w:jc w:val="center"/>
        </w:trPr>
        <w:tc>
          <w:tcPr>
            <w:tcW w:w="2694" w:type="dxa"/>
            <w:vAlign w:val="center"/>
          </w:tcPr>
          <w:p w14:paraId="10BAF30C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0AC45C" w14:textId="77777777" w:rsidR="008A7996" w:rsidRPr="000E5131" w:rsidRDefault="008A7996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8A7996" w:rsidRPr="000E5131" w14:paraId="076B6420" w14:textId="77777777" w:rsidTr="00C25957">
        <w:trPr>
          <w:jc w:val="center"/>
        </w:trPr>
        <w:tc>
          <w:tcPr>
            <w:tcW w:w="2694" w:type="dxa"/>
            <w:vAlign w:val="center"/>
          </w:tcPr>
          <w:p w14:paraId="4AAD0294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48D6F5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3DECE16A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390656B" w14:textId="77777777" w:rsidR="008A7996" w:rsidRPr="000E5131" w:rsidRDefault="008A7996" w:rsidP="00567BC1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58F7F68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8A7996" w:rsidRPr="000E5131" w14:paraId="2549BA44" w14:textId="77777777" w:rsidTr="00C25957">
        <w:trPr>
          <w:jc w:val="center"/>
        </w:trPr>
        <w:tc>
          <w:tcPr>
            <w:tcW w:w="862" w:type="dxa"/>
          </w:tcPr>
          <w:p w14:paraId="3D1781D6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Semestr</w:t>
            </w:r>
            <w:proofErr w:type="spellEnd"/>
          </w:p>
          <w:p w14:paraId="49DCCC67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(nr)</w:t>
            </w:r>
          </w:p>
        </w:tc>
        <w:tc>
          <w:tcPr>
            <w:tcW w:w="933" w:type="dxa"/>
            <w:vAlign w:val="center"/>
          </w:tcPr>
          <w:p w14:paraId="369A673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Wykł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20" w:type="dxa"/>
            <w:vAlign w:val="center"/>
          </w:tcPr>
          <w:p w14:paraId="5C76234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Ćw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51" w:type="dxa"/>
            <w:vAlign w:val="center"/>
          </w:tcPr>
          <w:p w14:paraId="3B3488DA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Konw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25" w:type="dxa"/>
            <w:vAlign w:val="center"/>
          </w:tcPr>
          <w:p w14:paraId="6972EB2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Lab.</w:t>
            </w:r>
          </w:p>
        </w:tc>
        <w:tc>
          <w:tcPr>
            <w:tcW w:w="836" w:type="dxa"/>
            <w:vAlign w:val="center"/>
          </w:tcPr>
          <w:p w14:paraId="78B4672C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Sem.</w:t>
            </w:r>
          </w:p>
        </w:tc>
        <w:tc>
          <w:tcPr>
            <w:tcW w:w="805" w:type="dxa"/>
            <w:vAlign w:val="center"/>
          </w:tcPr>
          <w:p w14:paraId="3BE6F6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ZP</w:t>
            </w:r>
          </w:p>
        </w:tc>
        <w:tc>
          <w:tcPr>
            <w:tcW w:w="970" w:type="dxa"/>
            <w:vAlign w:val="center"/>
          </w:tcPr>
          <w:p w14:paraId="26920FB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Prakt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1231" w:type="dxa"/>
            <w:vAlign w:val="center"/>
          </w:tcPr>
          <w:p w14:paraId="4C7169D2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Inne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 xml:space="preserve"> (</w:t>
            </w:r>
            <w:proofErr w:type="spellStart"/>
            <w:r w:rsidRPr="000E5131">
              <w:rPr>
                <w:rFonts w:ascii="Corbel" w:hAnsi="Corbel" w:cs="Corbel"/>
                <w:lang w:val="en-GB"/>
              </w:rPr>
              <w:t>jakie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?)</w:t>
            </w:r>
          </w:p>
        </w:tc>
        <w:tc>
          <w:tcPr>
            <w:tcW w:w="1721" w:type="dxa"/>
            <w:vAlign w:val="center"/>
          </w:tcPr>
          <w:p w14:paraId="35F579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/>
                <w:bCs/>
                <w:lang w:val="en-GB"/>
              </w:rPr>
              <w:t>Liczba</w:t>
            </w:r>
            <w:proofErr w:type="spellEnd"/>
            <w:r w:rsidRPr="000E5131">
              <w:rPr>
                <w:rFonts w:ascii="Corbel" w:hAnsi="Corbel" w:cs="Corbel"/>
                <w:b/>
                <w:bCs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/>
                <w:bCs/>
                <w:lang w:val="en-GB"/>
              </w:rPr>
              <w:t>pkt</w:t>
            </w:r>
            <w:proofErr w:type="spellEnd"/>
            <w:r w:rsidRPr="000E5131">
              <w:rPr>
                <w:rFonts w:ascii="Corbel" w:hAnsi="Corbel" w:cs="Corbel"/>
                <w:b/>
                <w:bCs/>
                <w:lang w:val="en-GB"/>
              </w:rPr>
              <w:t xml:space="preserve"> ECTS</w:t>
            </w:r>
          </w:p>
        </w:tc>
      </w:tr>
      <w:tr w:rsidR="008A7996" w:rsidRPr="000E5131" w14:paraId="7C443AC2" w14:textId="77777777" w:rsidTr="00C25957">
        <w:trPr>
          <w:trHeight w:val="453"/>
          <w:jc w:val="center"/>
        </w:trPr>
        <w:tc>
          <w:tcPr>
            <w:tcW w:w="862" w:type="dxa"/>
            <w:vAlign w:val="center"/>
          </w:tcPr>
          <w:p w14:paraId="187B8312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933" w:type="dxa"/>
            <w:vAlign w:val="center"/>
          </w:tcPr>
          <w:p w14:paraId="555FFE23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0" w:type="dxa"/>
            <w:vAlign w:val="center"/>
          </w:tcPr>
          <w:p w14:paraId="5EA5722F" w14:textId="0D65C877" w:rsidR="008A7996" w:rsidRPr="000E5131" w:rsidRDefault="00203B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15</w:t>
            </w:r>
          </w:p>
        </w:tc>
        <w:tc>
          <w:tcPr>
            <w:tcW w:w="851" w:type="dxa"/>
            <w:vAlign w:val="center"/>
          </w:tcPr>
          <w:p w14:paraId="0C1A5D61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5" w:type="dxa"/>
            <w:vAlign w:val="center"/>
          </w:tcPr>
          <w:p w14:paraId="6A7CFFB8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36" w:type="dxa"/>
            <w:vAlign w:val="center"/>
          </w:tcPr>
          <w:p w14:paraId="586B197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05" w:type="dxa"/>
            <w:vAlign w:val="center"/>
          </w:tcPr>
          <w:p w14:paraId="1FBE0D4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970" w:type="dxa"/>
            <w:vAlign w:val="center"/>
          </w:tcPr>
          <w:p w14:paraId="59113FF4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231" w:type="dxa"/>
            <w:vAlign w:val="center"/>
          </w:tcPr>
          <w:p w14:paraId="05CF4C96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721" w:type="dxa"/>
            <w:vAlign w:val="center"/>
          </w:tcPr>
          <w:p w14:paraId="7CB9BAE7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2</w:t>
            </w:r>
          </w:p>
        </w:tc>
      </w:tr>
    </w:tbl>
    <w:p w14:paraId="608F14A4" w14:textId="77777777" w:rsidR="008A7996" w:rsidRPr="000E5131" w:rsidRDefault="008A7996" w:rsidP="00567BC1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</w:p>
    <w:p w14:paraId="6C17D4A2" w14:textId="77777777" w:rsidR="008A7996" w:rsidRPr="000E5131" w:rsidRDefault="008A7996" w:rsidP="00C25957">
      <w:pPr>
        <w:pStyle w:val="Punktygwne"/>
        <w:tabs>
          <w:tab w:val="left" w:pos="709"/>
        </w:tabs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1.2.</w:t>
      </w:r>
      <w:r w:rsidRPr="000E5131">
        <w:rPr>
          <w:rFonts w:ascii="Corbel" w:hAnsi="Corbel" w:cs="Corbel"/>
          <w:smallCaps w:val="0"/>
        </w:rPr>
        <w:tab/>
        <w:t xml:space="preserve">Sposób realizacji zajęć  </w:t>
      </w:r>
    </w:p>
    <w:p w14:paraId="00C07CAB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bookmarkStart w:id="1" w:name="_Hlk57369947"/>
      <w:bookmarkStart w:id="2" w:name="_Hlk57004889"/>
      <w:r w:rsidRPr="000E5131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0E5131">
        <w:rPr>
          <w:rFonts w:ascii="Corbel" w:hAnsi="Corbel"/>
          <w:b w:val="0"/>
          <w:smallCaps w:val="0"/>
          <w:position w:val="-4"/>
        </w:rPr>
        <w:t xml:space="preserve"> </w:t>
      </w:r>
      <w:r w:rsidRPr="000E5131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0E5131">
        <w:rPr>
          <w:rFonts w:ascii="Corbel" w:hAnsi="Corbel"/>
          <w:b w:val="0"/>
          <w:smallCaps w:val="0"/>
        </w:rPr>
        <w:t>Teams</w:t>
      </w:r>
      <w:proofErr w:type="spellEnd"/>
    </w:p>
    <w:p w14:paraId="737B4F56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r w:rsidRPr="000E5131">
        <w:rPr>
          <w:rFonts w:ascii="Segoe UI Symbol" w:eastAsia="MS Gothic" w:hAnsi="Segoe UI Symbol" w:cs="Segoe UI Symbol"/>
          <w:b w:val="0"/>
        </w:rPr>
        <w:t>☐</w:t>
      </w:r>
      <w:r w:rsidRPr="000E5131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1"/>
      <w:r w:rsidRPr="000E5131">
        <w:rPr>
          <w:rFonts w:ascii="Corbel" w:hAnsi="Corbel"/>
          <w:b w:val="0"/>
          <w:smallCaps w:val="0"/>
        </w:rPr>
        <w:t>ć</w:t>
      </w:r>
    </w:p>
    <w:bookmarkEnd w:id="2"/>
    <w:p w14:paraId="428B89FE" w14:textId="77777777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</w:rPr>
      </w:pPr>
    </w:p>
    <w:p w14:paraId="7E399B7A" w14:textId="185C9424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 xml:space="preserve">1.3 </w:t>
      </w:r>
      <w:r w:rsidRPr="000E5131">
        <w:rPr>
          <w:rFonts w:ascii="Corbel" w:hAnsi="Corbel" w:cs="Corbel"/>
          <w:smallCaps w:val="0"/>
        </w:rPr>
        <w:tab/>
        <w:t xml:space="preserve">Forma zaliczenia przedmiotu (z toku) 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(egzamin, zaliczenie z oceną, zaliczenie bez </w:t>
      </w:r>
      <w:r w:rsidR="00C25957" w:rsidRPr="000E5131">
        <w:rPr>
          <w:rFonts w:ascii="Corbel" w:hAnsi="Corbel" w:cs="Corbel"/>
          <w:b w:val="0"/>
          <w:bCs w:val="0"/>
          <w:smallCaps w:val="0"/>
        </w:rPr>
        <w:t>o</w:t>
      </w:r>
      <w:r w:rsidRPr="000E5131">
        <w:rPr>
          <w:rFonts w:ascii="Corbel" w:hAnsi="Corbel" w:cs="Corbel"/>
          <w:b w:val="0"/>
          <w:bCs w:val="0"/>
          <w:smallCaps w:val="0"/>
        </w:rPr>
        <w:t>ceny)</w:t>
      </w:r>
    </w:p>
    <w:p w14:paraId="030E9F18" w14:textId="77777777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Egzamin</w:t>
      </w:r>
    </w:p>
    <w:p w14:paraId="62FA144A" w14:textId="77777777" w:rsidR="008A7996" w:rsidRPr="000E5131" w:rsidRDefault="008A7996" w:rsidP="00567BC1">
      <w:pPr>
        <w:pStyle w:val="Punktygwne"/>
        <w:spacing w:before="0" w:after="0"/>
        <w:ind w:left="9765"/>
        <w:rPr>
          <w:rFonts w:ascii="Corbel" w:hAnsi="Corbel" w:cs="Corbel"/>
        </w:rPr>
      </w:pPr>
    </w:p>
    <w:p w14:paraId="2EE93A0C" w14:textId="36B760F8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2.Wymagania wstępne </w:t>
      </w:r>
    </w:p>
    <w:p w14:paraId="340FE32F" w14:textId="77777777" w:rsidR="006567AB" w:rsidRPr="000E5131" w:rsidRDefault="006567AB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62DC5DA9" w14:textId="77777777" w:rsidTr="00C25957">
        <w:trPr>
          <w:trHeight w:val="632"/>
          <w:jc w:val="center"/>
        </w:trPr>
        <w:tc>
          <w:tcPr>
            <w:tcW w:w="9288" w:type="dxa"/>
          </w:tcPr>
          <w:p w14:paraId="44649CB3" w14:textId="77777777" w:rsidR="008A7996" w:rsidRPr="000E5131" w:rsidRDefault="008A7996" w:rsidP="0004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Znajomość zagadnień z zakresu finansów publicznych oraz zasad funkcjonowania jednostek samorządu terytorialnego.</w:t>
            </w:r>
          </w:p>
        </w:tc>
      </w:tr>
    </w:tbl>
    <w:p w14:paraId="3B02060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63F674E9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0E5131">
        <w:rPr>
          <w:rFonts w:ascii="Corbel" w:hAnsi="Corbel" w:cs="Corbel"/>
          <w:sz w:val="22"/>
          <w:szCs w:val="22"/>
        </w:rPr>
        <w:t>3. cele, efekty kształcenia , treści Programowe i stosowane metody Dydaktyczne</w:t>
      </w:r>
    </w:p>
    <w:p w14:paraId="00F0058F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1311FC8B" w14:textId="77777777" w:rsidR="008A7996" w:rsidRPr="000E5131" w:rsidRDefault="008A7996" w:rsidP="00567BC1">
      <w:pPr>
        <w:pStyle w:val="Podpunkty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34121FD0" w14:textId="77777777" w:rsidR="008A7996" w:rsidRPr="000E5131" w:rsidRDefault="008A7996" w:rsidP="00567BC1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8"/>
        <w:gridCol w:w="8771"/>
      </w:tblGrid>
      <w:tr w:rsidR="008A7996" w:rsidRPr="000E5131" w14:paraId="44AF25C1" w14:textId="77777777" w:rsidTr="00AF512F">
        <w:trPr>
          <w:jc w:val="center"/>
        </w:trPr>
        <w:tc>
          <w:tcPr>
            <w:tcW w:w="826" w:type="dxa"/>
            <w:vAlign w:val="center"/>
          </w:tcPr>
          <w:p w14:paraId="365B4033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C1</w:t>
            </w:r>
          </w:p>
        </w:tc>
        <w:tc>
          <w:tcPr>
            <w:tcW w:w="8342" w:type="dxa"/>
          </w:tcPr>
          <w:p w14:paraId="65BAA740" w14:textId="77777777" w:rsidR="008A7996" w:rsidRPr="000E5131" w:rsidRDefault="008A7996" w:rsidP="00484B6F">
            <w:pPr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Przedstawienie złożonej problematyki finansów jednostek samorządu terytorialnego w u jęciu teoretycznym i empirycznym.</w:t>
            </w:r>
          </w:p>
        </w:tc>
      </w:tr>
      <w:tr w:rsidR="008A7996" w:rsidRPr="000E5131" w14:paraId="5FF42A34" w14:textId="77777777" w:rsidTr="00AF512F">
        <w:trPr>
          <w:jc w:val="center"/>
        </w:trPr>
        <w:tc>
          <w:tcPr>
            <w:tcW w:w="826" w:type="dxa"/>
            <w:vAlign w:val="center"/>
          </w:tcPr>
          <w:p w14:paraId="0E483F59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C2</w:t>
            </w:r>
          </w:p>
        </w:tc>
        <w:tc>
          <w:tcPr>
            <w:tcW w:w="8342" w:type="dxa"/>
          </w:tcPr>
          <w:p w14:paraId="04B2F1D5" w14:textId="77777777" w:rsidR="008A7996" w:rsidRPr="000E5131" w:rsidRDefault="008A7996" w:rsidP="00F965FF">
            <w:pPr>
              <w:spacing w:before="60" w:after="6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Dostarczenie wiedzy i umiejętności w zakresie analizy i oceny gospodarki budżetowej jednostek samorządu terytorialnego</w:t>
            </w:r>
          </w:p>
        </w:tc>
      </w:tr>
    </w:tbl>
    <w:p w14:paraId="3504051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  <w:color w:val="000000"/>
        </w:rPr>
      </w:pPr>
    </w:p>
    <w:p w14:paraId="7643913A" w14:textId="77777777" w:rsidR="008A7996" w:rsidRPr="000E5131" w:rsidRDefault="008A7996" w:rsidP="007B358F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19274A6B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55"/>
        <w:gridCol w:w="6114"/>
        <w:gridCol w:w="1770"/>
      </w:tblGrid>
      <w:tr w:rsidR="00C25957" w:rsidRPr="000E5131" w14:paraId="26401F78" w14:textId="77777777" w:rsidTr="00AF512F">
        <w:trPr>
          <w:trHeight w:val="899"/>
          <w:jc w:val="center"/>
        </w:trPr>
        <w:tc>
          <w:tcPr>
            <w:tcW w:w="1755" w:type="dxa"/>
            <w:vAlign w:val="center"/>
          </w:tcPr>
          <w:p w14:paraId="135EB787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smallCaps w:val="0"/>
              </w:rPr>
              <w:t>EK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114" w:type="dxa"/>
            <w:vAlign w:val="center"/>
          </w:tcPr>
          <w:p w14:paraId="33B3628D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770" w:type="dxa"/>
            <w:vAlign w:val="center"/>
          </w:tcPr>
          <w:p w14:paraId="03D89105" w14:textId="09B0C16A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0E5131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A7996" w:rsidRPr="000E5131" w14:paraId="4365DDDF" w14:textId="77777777" w:rsidTr="00AF512F">
        <w:trPr>
          <w:trHeight w:val="543"/>
          <w:jc w:val="center"/>
        </w:trPr>
        <w:tc>
          <w:tcPr>
            <w:tcW w:w="1755" w:type="dxa"/>
          </w:tcPr>
          <w:p w14:paraId="0504105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EK_01</w:t>
            </w:r>
          </w:p>
        </w:tc>
        <w:tc>
          <w:tcPr>
            <w:tcW w:w="6114" w:type="dxa"/>
          </w:tcPr>
          <w:p w14:paraId="07F3B9F8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Wykazuje wiedzę na temat</w:t>
            </w: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istoty i zadań JST, gospodarki finansowej i budżetu JST (dochodów, wydatków, wyniku budżetu), długu JST, a także zarządzania, polityki, strategii, kontroli i audytu w sferze działalności finansowej JST.</w:t>
            </w:r>
          </w:p>
        </w:tc>
        <w:tc>
          <w:tcPr>
            <w:tcW w:w="1770" w:type="dxa"/>
          </w:tcPr>
          <w:p w14:paraId="2C3202D6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K_W01</w:t>
            </w:r>
          </w:p>
          <w:p w14:paraId="15A397DF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K_W04</w:t>
            </w:r>
          </w:p>
          <w:p w14:paraId="40060E7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</w:p>
        </w:tc>
      </w:tr>
      <w:tr w:rsidR="008A7996" w:rsidRPr="000E5131" w14:paraId="4F105A21" w14:textId="77777777" w:rsidTr="00AF512F">
        <w:trPr>
          <w:jc w:val="center"/>
        </w:trPr>
        <w:tc>
          <w:tcPr>
            <w:tcW w:w="1755" w:type="dxa"/>
          </w:tcPr>
          <w:p w14:paraId="35FD8A6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6114" w:type="dxa"/>
          </w:tcPr>
          <w:p w14:paraId="5AB37BD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Wykorzystuje wiedzę  i umiejętności w zakresie analizy </w:t>
            </w:r>
            <w:r w:rsidRPr="000E5131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samorządowej gospodarki budżetowej.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Potrafi posługiwać się metodami i narzędziami w procesie analizy finansowej JST.</w:t>
            </w:r>
          </w:p>
        </w:tc>
        <w:tc>
          <w:tcPr>
            <w:tcW w:w="1770" w:type="dxa"/>
          </w:tcPr>
          <w:p w14:paraId="32A1D812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5EAE789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1FC120B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K_U05</w:t>
            </w:r>
          </w:p>
        </w:tc>
      </w:tr>
      <w:tr w:rsidR="008A7996" w:rsidRPr="000E5131" w14:paraId="138DC544" w14:textId="77777777" w:rsidTr="00AF512F">
        <w:trPr>
          <w:jc w:val="center"/>
        </w:trPr>
        <w:tc>
          <w:tcPr>
            <w:tcW w:w="1755" w:type="dxa"/>
          </w:tcPr>
          <w:p w14:paraId="415E7B6E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6114" w:type="dxa"/>
          </w:tcPr>
          <w:p w14:paraId="60B203D3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Charakteryzuje i ocenia politykę finansową JST w zakresie kreacji dochodów, wydatków budżetowych, planowania wieloletniego, zarządzania długiem i inwestycjami</w:t>
            </w:r>
          </w:p>
        </w:tc>
        <w:tc>
          <w:tcPr>
            <w:tcW w:w="1770" w:type="dxa"/>
          </w:tcPr>
          <w:p w14:paraId="28499FD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2B854A41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K_U12</w:t>
            </w:r>
          </w:p>
          <w:p w14:paraId="337E68F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8A7996" w:rsidRPr="000E5131" w14:paraId="394A0298" w14:textId="77777777" w:rsidTr="00AF512F">
        <w:trPr>
          <w:jc w:val="center"/>
        </w:trPr>
        <w:tc>
          <w:tcPr>
            <w:tcW w:w="1755" w:type="dxa"/>
          </w:tcPr>
          <w:p w14:paraId="40D58D02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6114" w:type="dxa"/>
          </w:tcPr>
          <w:p w14:paraId="5B8F4E4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Posiada świadomość poszerzania wiedzy i krytycznej analizy zjawisk finansowych i gospodarczych w sferze samorządów terytorialnych.</w:t>
            </w:r>
          </w:p>
        </w:tc>
        <w:tc>
          <w:tcPr>
            <w:tcW w:w="1770" w:type="dxa"/>
          </w:tcPr>
          <w:p w14:paraId="23BA0D39" w14:textId="77777777" w:rsidR="008A7996" w:rsidRPr="000E5131" w:rsidRDefault="008A7996" w:rsidP="00A0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339A15FB" w14:textId="77777777" w:rsidR="008A7996" w:rsidRPr="000E5131" w:rsidRDefault="008A7996" w:rsidP="007B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675254D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C8D8ADB" w14:textId="77777777" w:rsidR="008A7996" w:rsidRPr="000E5131" w:rsidRDefault="008A7996" w:rsidP="007B35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D14C9BA" w14:textId="77777777" w:rsidR="008A7996" w:rsidRPr="000E5131" w:rsidRDefault="008A7996" w:rsidP="00567BC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486DDB51" w14:textId="77777777" w:rsidTr="00AF512F">
        <w:trPr>
          <w:jc w:val="center"/>
        </w:trPr>
        <w:tc>
          <w:tcPr>
            <w:tcW w:w="9168" w:type="dxa"/>
          </w:tcPr>
          <w:p w14:paraId="618BBA10" w14:textId="77777777" w:rsidR="008A7996" w:rsidRPr="000E5131" w:rsidRDefault="008A799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Treści</w:t>
            </w:r>
            <w:proofErr w:type="spellEnd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merytoryczne</w:t>
            </w:r>
            <w:proofErr w:type="spellEnd"/>
          </w:p>
        </w:tc>
      </w:tr>
      <w:tr w:rsidR="008A7996" w:rsidRPr="000E5131" w14:paraId="07EACFE5" w14:textId="77777777" w:rsidTr="00AF512F">
        <w:trPr>
          <w:jc w:val="center"/>
        </w:trPr>
        <w:tc>
          <w:tcPr>
            <w:tcW w:w="9168" w:type="dxa"/>
          </w:tcPr>
          <w:p w14:paraId="398394A8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Pozycja ustrojowa i specyfika samorządu terytorialnego. </w:t>
            </w:r>
            <w:r w:rsidRPr="000E5131">
              <w:rPr>
                <w:rFonts w:ascii="Corbel" w:hAnsi="Corbel" w:cs="Corbel"/>
                <w:sz w:val="24"/>
                <w:szCs w:val="24"/>
              </w:rPr>
              <w:t>Finanse samorządowe w systemie finansów publicznych. Modele finansów samorządu terytorialnego na świecie.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8A7996" w:rsidRPr="000E5131" w14:paraId="78C32FA3" w14:textId="77777777" w:rsidTr="00AF512F">
        <w:trPr>
          <w:jc w:val="center"/>
        </w:trPr>
        <w:tc>
          <w:tcPr>
            <w:tcW w:w="9168" w:type="dxa"/>
          </w:tcPr>
          <w:p w14:paraId="56363605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Funkcje i zadania jednostek samorządu terytorialnego. Formy organizacyjne samorządowej gospodarki budżetowej i pozabudżetowej.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Zasady gospodarki finansowej jednostek samorządu terytorialnego.</w:t>
            </w:r>
          </w:p>
        </w:tc>
      </w:tr>
      <w:tr w:rsidR="008A7996" w:rsidRPr="000E5131" w14:paraId="7E1C058D" w14:textId="77777777" w:rsidTr="00AF512F">
        <w:trPr>
          <w:jc w:val="center"/>
        </w:trPr>
        <w:tc>
          <w:tcPr>
            <w:tcW w:w="9168" w:type="dxa"/>
          </w:tcPr>
          <w:p w14:paraId="7307678A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Budżet i gospodarka budżetowa jednostek samorządu terytorialnego.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Typy budżetu jednostki samorządu terytorialnego</w:t>
            </w:r>
          </w:p>
        </w:tc>
      </w:tr>
      <w:tr w:rsidR="008A7996" w:rsidRPr="000E5131" w14:paraId="75289C34" w14:textId="77777777" w:rsidTr="00AF512F">
        <w:trPr>
          <w:trHeight w:val="649"/>
          <w:jc w:val="center"/>
        </w:trPr>
        <w:tc>
          <w:tcPr>
            <w:tcW w:w="9168" w:type="dxa"/>
          </w:tcPr>
          <w:p w14:paraId="140DEC22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Procedura budżetowa w jednostkach samorządu terytorialnego i jej etapy.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Wieloletnia prognoza finansowa w jednostkach samorządu terytorialnego jako instrument planowania wieloletniego.</w:t>
            </w:r>
          </w:p>
        </w:tc>
      </w:tr>
      <w:tr w:rsidR="008A7996" w:rsidRPr="000E5131" w14:paraId="64EB38BC" w14:textId="77777777" w:rsidTr="00AF512F">
        <w:trPr>
          <w:jc w:val="center"/>
        </w:trPr>
        <w:tc>
          <w:tcPr>
            <w:tcW w:w="9168" w:type="dxa"/>
          </w:tcPr>
          <w:p w14:paraId="31FD7E83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lastRenderedPageBreak/>
              <w:t>Dochody jednostek samorządu terytorialnego – charakterystyka źródeł, struktury i dynamiki. Lokalna polityka podatkowa i jej instrumenty. Analiza dochodów JST w Polsce.</w:t>
            </w:r>
          </w:p>
        </w:tc>
      </w:tr>
      <w:tr w:rsidR="008A7996" w:rsidRPr="000E5131" w14:paraId="410326ED" w14:textId="77777777" w:rsidTr="00AF512F">
        <w:trPr>
          <w:jc w:val="center"/>
        </w:trPr>
        <w:tc>
          <w:tcPr>
            <w:tcW w:w="9168" w:type="dxa"/>
          </w:tcPr>
          <w:p w14:paraId="2EEC79A3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budżetowe jednostek samorządu terytorialnego i ich rodzaje.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Zasady dokonywania wydatków i racjonalizacja wydatków jednostek samorządu terytorialnego.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Przyczyny i skutki wzrostu wydatków. Analiza wydatków JST w Polsce.</w:t>
            </w:r>
          </w:p>
        </w:tc>
      </w:tr>
      <w:tr w:rsidR="008A7996" w:rsidRPr="000E5131" w14:paraId="5F9664B3" w14:textId="77777777" w:rsidTr="00AF512F">
        <w:trPr>
          <w:jc w:val="center"/>
        </w:trPr>
        <w:tc>
          <w:tcPr>
            <w:tcW w:w="9168" w:type="dxa"/>
          </w:tcPr>
          <w:p w14:paraId="30F91B3B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inwestycyjne JST – ich rodzaje i kryteria oraz narzędzia oceny ich efektywności. Rachunek efektywności ekonomicznej i społecznej inwestycji komunalnych. </w:t>
            </w:r>
          </w:p>
        </w:tc>
      </w:tr>
      <w:tr w:rsidR="008A7996" w:rsidRPr="000E5131" w14:paraId="0CB4BA13" w14:textId="77777777" w:rsidTr="00AF512F">
        <w:trPr>
          <w:jc w:val="center"/>
        </w:trPr>
        <w:tc>
          <w:tcPr>
            <w:tcW w:w="9168" w:type="dxa"/>
          </w:tcPr>
          <w:p w14:paraId="27A1FEB2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Deficyt i dług publiczny w jednostkach samorządu terytorialnego (przyczyny, skutki, źródła finansowania, metody ograniczania).</w:t>
            </w:r>
          </w:p>
        </w:tc>
      </w:tr>
      <w:tr w:rsidR="008A7996" w:rsidRPr="000E5131" w14:paraId="6C599A0E" w14:textId="77777777" w:rsidTr="00AF512F">
        <w:trPr>
          <w:jc w:val="center"/>
        </w:trPr>
        <w:tc>
          <w:tcPr>
            <w:tcW w:w="9168" w:type="dxa"/>
          </w:tcPr>
          <w:p w14:paraId="0C53225A" w14:textId="77777777" w:rsidR="008A7996" w:rsidRPr="000E5131" w:rsidRDefault="008A7996" w:rsidP="00622079">
            <w:pPr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Analiza finansowa w jednostkach samorządu terytorialnego.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Strategie w zakresie gospodarki finansowej JST. Kontrola i audytu w sferze działalności finansowej JST. Rola i zadania Regionalnych Izb Obrachunkowych.</w:t>
            </w:r>
          </w:p>
        </w:tc>
      </w:tr>
    </w:tbl>
    <w:p w14:paraId="4477F03D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8483664" w14:textId="77777777" w:rsidR="008A7996" w:rsidRPr="000E5131" w:rsidRDefault="008A7996" w:rsidP="007B35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3.4 Metody dydaktyczne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155B7931" w14:textId="77777777" w:rsidR="008A7996" w:rsidRPr="000E5131" w:rsidRDefault="008A7996" w:rsidP="00B8657C">
      <w:pPr>
        <w:pStyle w:val="Punktygwne"/>
        <w:spacing w:after="0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Ćwiczenia: prezentacja multimedialna, rozwiązywanie zadań problemowych w grupach, objaśnienia słowne stosowanych rozwiązań.</w:t>
      </w:r>
    </w:p>
    <w:p w14:paraId="7144FEA0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b/>
          <w:bCs/>
          <w:sz w:val="24"/>
          <w:szCs w:val="24"/>
        </w:rPr>
      </w:pPr>
    </w:p>
    <w:p w14:paraId="7EE9384E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 METODY I KRYTERIA OCENY </w:t>
      </w:r>
    </w:p>
    <w:p w14:paraId="54221606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AB3D09A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>4.1 Sposoby weryfikacji efektów uczenia się</w:t>
      </w:r>
    </w:p>
    <w:p w14:paraId="1F56776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9"/>
        <w:gridCol w:w="5041"/>
        <w:gridCol w:w="2199"/>
      </w:tblGrid>
      <w:tr w:rsidR="008A7996" w:rsidRPr="000E5131" w14:paraId="17483DA4" w14:textId="77777777" w:rsidTr="00AF512F">
        <w:trPr>
          <w:jc w:val="center"/>
        </w:trPr>
        <w:tc>
          <w:tcPr>
            <w:tcW w:w="2281" w:type="dxa"/>
            <w:vAlign w:val="center"/>
          </w:tcPr>
          <w:p w14:paraId="533004AF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4795" w:type="dxa"/>
            <w:vAlign w:val="center"/>
          </w:tcPr>
          <w:p w14:paraId="74308BF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577174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14:paraId="44C55C81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27AACE8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8A7996" w:rsidRPr="000E5131" w14:paraId="25E2DFEA" w14:textId="77777777" w:rsidTr="00AF512F">
        <w:trPr>
          <w:jc w:val="center"/>
        </w:trPr>
        <w:tc>
          <w:tcPr>
            <w:tcW w:w="2281" w:type="dxa"/>
            <w:vAlign w:val="center"/>
          </w:tcPr>
          <w:p w14:paraId="49716BA2" w14:textId="77777777" w:rsidR="008A7996" w:rsidRPr="000E5131" w:rsidRDefault="008A7996" w:rsidP="00F33C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EK_01</w:t>
            </w:r>
          </w:p>
        </w:tc>
        <w:tc>
          <w:tcPr>
            <w:tcW w:w="4795" w:type="dxa"/>
            <w:vAlign w:val="center"/>
          </w:tcPr>
          <w:p w14:paraId="1F3B0264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35D7765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5A35D617" w14:textId="77777777" w:rsidTr="00AF512F">
        <w:trPr>
          <w:jc w:val="center"/>
        </w:trPr>
        <w:tc>
          <w:tcPr>
            <w:tcW w:w="2281" w:type="dxa"/>
            <w:vAlign w:val="center"/>
          </w:tcPr>
          <w:p w14:paraId="0BB4C9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4795" w:type="dxa"/>
            <w:vAlign w:val="center"/>
          </w:tcPr>
          <w:p w14:paraId="319D8E7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0470108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07DBB1A9" w14:textId="77777777" w:rsidTr="00AF512F">
        <w:trPr>
          <w:jc w:val="center"/>
        </w:trPr>
        <w:tc>
          <w:tcPr>
            <w:tcW w:w="2281" w:type="dxa"/>
            <w:vAlign w:val="center"/>
          </w:tcPr>
          <w:p w14:paraId="5E631728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EK_03</w:t>
            </w:r>
          </w:p>
        </w:tc>
        <w:tc>
          <w:tcPr>
            <w:tcW w:w="4795" w:type="dxa"/>
            <w:vAlign w:val="center"/>
          </w:tcPr>
          <w:p w14:paraId="1A7C3B77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2B020738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7CCD4D33" w14:textId="77777777" w:rsidTr="00AF512F">
        <w:trPr>
          <w:jc w:val="center"/>
        </w:trPr>
        <w:tc>
          <w:tcPr>
            <w:tcW w:w="2281" w:type="dxa"/>
            <w:vAlign w:val="center"/>
          </w:tcPr>
          <w:p w14:paraId="123B4A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EK_04</w:t>
            </w:r>
          </w:p>
        </w:tc>
        <w:tc>
          <w:tcPr>
            <w:tcW w:w="4795" w:type="dxa"/>
            <w:vAlign w:val="center"/>
          </w:tcPr>
          <w:p w14:paraId="07A0541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2" w:type="dxa"/>
            <w:vAlign w:val="center"/>
          </w:tcPr>
          <w:p w14:paraId="2CC781DA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</w:tbl>
    <w:p w14:paraId="6B17A8E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B72D57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5F53157B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5D6153C" w14:textId="77777777" w:rsidTr="00AF512F">
        <w:trPr>
          <w:jc w:val="center"/>
        </w:trPr>
        <w:tc>
          <w:tcPr>
            <w:tcW w:w="9288" w:type="dxa"/>
          </w:tcPr>
          <w:p w14:paraId="116BF657" w14:textId="32787726" w:rsidR="008A7996" w:rsidRPr="000E5131" w:rsidRDefault="004C4187" w:rsidP="00AF512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Warunkiem uzyskania pozytywnej oceny z egzaminu pisemnego jest udzielenie poprawnych odpowiedzi na minimum 51% pytań i zadań. Ostateczną ocenę zaliczeniową stanowi ocena z testu egzaminacyjnego, która może być skorygowana o 0,5 stopnia na podstawie oceny aktywności studenta na ćwiczeniach. W przypadku oceny 3,0 z testu egzaminacyjnego ww. korekta może dotyczyć tylko podniesienia oceny końcowej o 0,5 stopnia.</w:t>
            </w:r>
          </w:p>
        </w:tc>
      </w:tr>
    </w:tbl>
    <w:p w14:paraId="30F9906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1250DE3" w14:textId="77777777" w:rsidR="008A7996" w:rsidRPr="000E5131" w:rsidRDefault="008A7996" w:rsidP="00567BC1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2BB3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8A7996" w:rsidRPr="000E5131" w14:paraId="4DE00508" w14:textId="77777777" w:rsidTr="00AF512F">
        <w:trPr>
          <w:jc w:val="center"/>
        </w:trPr>
        <w:tc>
          <w:tcPr>
            <w:tcW w:w="4962" w:type="dxa"/>
            <w:vAlign w:val="center"/>
          </w:tcPr>
          <w:p w14:paraId="59243F36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aktywności</w:t>
            </w:r>
            <w:proofErr w:type="spellEnd"/>
          </w:p>
        </w:tc>
        <w:tc>
          <w:tcPr>
            <w:tcW w:w="4677" w:type="dxa"/>
            <w:vAlign w:val="center"/>
          </w:tcPr>
          <w:p w14:paraId="5E99D07C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8A7996" w:rsidRPr="000E5131" w14:paraId="22393EAA" w14:textId="77777777" w:rsidTr="00AF512F">
        <w:trPr>
          <w:jc w:val="center"/>
        </w:trPr>
        <w:tc>
          <w:tcPr>
            <w:tcW w:w="4962" w:type="dxa"/>
          </w:tcPr>
          <w:p w14:paraId="262DD18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46CC2F23" w14:textId="7C889BB7" w:rsidR="008A7996" w:rsidRPr="000E5131" w:rsidRDefault="00203B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15</w:t>
            </w:r>
          </w:p>
        </w:tc>
      </w:tr>
      <w:tr w:rsidR="008A7996" w:rsidRPr="000E5131" w14:paraId="347D86B9" w14:textId="77777777" w:rsidTr="00AF512F">
        <w:trPr>
          <w:jc w:val="center"/>
        </w:trPr>
        <w:tc>
          <w:tcPr>
            <w:tcW w:w="4962" w:type="dxa"/>
          </w:tcPr>
          <w:p w14:paraId="0925B74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06F50F7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025FE915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lastRenderedPageBreak/>
              <w:t>2</w:t>
            </w:r>
          </w:p>
        </w:tc>
      </w:tr>
      <w:tr w:rsidR="008A7996" w:rsidRPr="000E5131" w14:paraId="1A2149BF" w14:textId="77777777" w:rsidTr="00AF512F">
        <w:trPr>
          <w:jc w:val="center"/>
        </w:trPr>
        <w:tc>
          <w:tcPr>
            <w:tcW w:w="4962" w:type="dxa"/>
          </w:tcPr>
          <w:p w14:paraId="4EA6349C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przygotowanie do egzaminu)</w:t>
            </w:r>
          </w:p>
        </w:tc>
        <w:tc>
          <w:tcPr>
            <w:tcW w:w="4677" w:type="dxa"/>
          </w:tcPr>
          <w:p w14:paraId="593D2780" w14:textId="3E9205B4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3</w:t>
            </w:r>
            <w:r w:rsidR="00203B9A" w:rsidRPr="000E5131">
              <w:rPr>
                <w:rFonts w:ascii="Corbel" w:hAnsi="Corbel" w:cs="Corbel"/>
                <w:sz w:val="24"/>
                <w:szCs w:val="24"/>
                <w:lang w:val="en-GB"/>
              </w:rPr>
              <w:t>3</w:t>
            </w:r>
          </w:p>
        </w:tc>
      </w:tr>
      <w:tr w:rsidR="008A7996" w:rsidRPr="000E5131" w14:paraId="07C5E0EE" w14:textId="77777777" w:rsidTr="00AF512F">
        <w:trPr>
          <w:jc w:val="center"/>
        </w:trPr>
        <w:tc>
          <w:tcPr>
            <w:tcW w:w="4962" w:type="dxa"/>
          </w:tcPr>
          <w:p w14:paraId="0A16DB9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SUMA GODZIN</w:t>
            </w:r>
          </w:p>
        </w:tc>
        <w:tc>
          <w:tcPr>
            <w:tcW w:w="4677" w:type="dxa"/>
          </w:tcPr>
          <w:p w14:paraId="29F3C47E" w14:textId="77777777" w:rsidR="008A7996" w:rsidRPr="000E5131" w:rsidRDefault="008A7996" w:rsidP="005804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50</w:t>
            </w:r>
          </w:p>
        </w:tc>
      </w:tr>
      <w:tr w:rsidR="008A7996" w:rsidRPr="000E5131" w14:paraId="743729EC" w14:textId="77777777" w:rsidTr="00AF512F">
        <w:trPr>
          <w:jc w:val="center"/>
        </w:trPr>
        <w:tc>
          <w:tcPr>
            <w:tcW w:w="4962" w:type="dxa"/>
          </w:tcPr>
          <w:p w14:paraId="4D52C50E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SUMARYCZNA LICZBA PUNKTÓW ECTS</w:t>
            </w:r>
          </w:p>
        </w:tc>
        <w:tc>
          <w:tcPr>
            <w:tcW w:w="4677" w:type="dxa"/>
          </w:tcPr>
          <w:p w14:paraId="7B5E8592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2</w:t>
            </w:r>
          </w:p>
        </w:tc>
      </w:tr>
    </w:tbl>
    <w:p w14:paraId="0350348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FCDBC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D87C02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6. PRAKTYKI ZAWODOWE W RAMACH PRZEDMIOTU/ MODUŁU </w:t>
      </w:r>
    </w:p>
    <w:p w14:paraId="7BE4643F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2"/>
        <w:gridCol w:w="4257"/>
      </w:tblGrid>
      <w:tr w:rsidR="008A7996" w:rsidRPr="000E5131" w14:paraId="2919C50E" w14:textId="77777777" w:rsidTr="00AF512F">
        <w:trPr>
          <w:trHeight w:val="397"/>
          <w:jc w:val="center"/>
        </w:trPr>
        <w:tc>
          <w:tcPr>
            <w:tcW w:w="2792" w:type="pct"/>
          </w:tcPr>
          <w:p w14:paraId="03E6C64B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wymiar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godzinowy</w:t>
            </w:r>
            <w:proofErr w:type="spellEnd"/>
          </w:p>
        </w:tc>
        <w:tc>
          <w:tcPr>
            <w:tcW w:w="2208" w:type="pct"/>
          </w:tcPr>
          <w:p w14:paraId="4751D308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  <w:t>-</w:t>
            </w:r>
          </w:p>
        </w:tc>
      </w:tr>
      <w:tr w:rsidR="008A7996" w:rsidRPr="000E5131" w14:paraId="4C64552B" w14:textId="77777777" w:rsidTr="00AF512F">
        <w:trPr>
          <w:trHeight w:val="397"/>
          <w:jc w:val="center"/>
        </w:trPr>
        <w:tc>
          <w:tcPr>
            <w:tcW w:w="2792" w:type="pct"/>
          </w:tcPr>
          <w:p w14:paraId="5CA97A2F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08" w:type="pct"/>
          </w:tcPr>
          <w:p w14:paraId="6CC13D94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-</w:t>
            </w:r>
          </w:p>
        </w:tc>
      </w:tr>
    </w:tbl>
    <w:p w14:paraId="40243CF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4942E01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7. LITERATURA </w:t>
      </w:r>
    </w:p>
    <w:p w14:paraId="259B9378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929C628" w14:textId="77777777" w:rsidTr="22DB8492">
        <w:trPr>
          <w:trHeight w:val="397"/>
          <w:jc w:val="center"/>
        </w:trPr>
        <w:tc>
          <w:tcPr>
            <w:tcW w:w="5000" w:type="pct"/>
          </w:tcPr>
          <w:p w14:paraId="5C753683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0E5131">
              <w:rPr>
                <w:rFonts w:ascii="Corbel" w:hAnsi="Corbel" w:cs="Corbel"/>
              </w:rPr>
              <w:t xml:space="preserve"> </w:t>
            </w:r>
          </w:p>
          <w:p w14:paraId="17B92A37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Budżet samorządowy i wieloletnia prognoza finansowa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red. J. M. Salachna, Wyd.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Odidk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Gdańsk 2014.</w:t>
            </w:r>
          </w:p>
          <w:p w14:paraId="359545AA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Gliniecka J., Juchniewicz E., Sowiński T.,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publiczne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Wyd.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CeDeWu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Warszawa 2014.</w:t>
            </w:r>
          </w:p>
          <w:p w14:paraId="3A9E61C0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Jastrzębska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Wolters Kluwer Polska, Warszawa 2012.</w:t>
            </w:r>
          </w:p>
          <w:p w14:paraId="6918D82B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color w:val="000000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Kornberger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 - Sokołowska E.,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Wyd. Lewis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Nexis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Warszawa 2014.</w:t>
            </w:r>
          </w:p>
        </w:tc>
      </w:tr>
      <w:tr w:rsidR="008A7996" w:rsidRPr="000E5131" w14:paraId="5DFC793F" w14:textId="77777777" w:rsidTr="22DB8492">
        <w:trPr>
          <w:trHeight w:val="397"/>
          <w:jc w:val="center"/>
        </w:trPr>
        <w:tc>
          <w:tcPr>
            <w:tcW w:w="5000" w:type="pct"/>
          </w:tcPr>
          <w:p w14:paraId="52A3D2E2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71DE06BC" w14:textId="77777777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Dolnicki B.,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Samorząd terytorialny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Wolters Kluwer Polska, Warszawa 2012.</w:t>
            </w:r>
          </w:p>
          <w:p w14:paraId="7DD88AC6" w14:textId="763186E2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Filipiak B., Dylewski M.,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Gorzałczyńska-Koczkodaj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Analiza finansowa budżetów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Międzykomunalna Spółka Akcyjna Municypium, Warszawa 2011.</w:t>
            </w:r>
          </w:p>
          <w:p w14:paraId="575C4129" w14:textId="39FF7246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2015: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 s. 54-71.</w:t>
            </w:r>
          </w:p>
          <w:p w14:paraId="6DB543F1" w14:textId="30558FA4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2018: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 s. 5-18.</w:t>
            </w:r>
          </w:p>
        </w:tc>
      </w:tr>
    </w:tbl>
    <w:p w14:paraId="39C45A1A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3CC166B8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628E816D" w14:textId="77777777" w:rsidR="008A7996" w:rsidRPr="00C25957" w:rsidRDefault="008A7996" w:rsidP="00985590">
      <w:pPr>
        <w:pStyle w:val="Punktygwne"/>
        <w:spacing w:before="0" w:after="0"/>
        <w:ind w:left="360"/>
        <w:rPr>
          <w:rFonts w:ascii="Corbel" w:hAnsi="Corbel" w:cs="Corbel"/>
        </w:rPr>
      </w:pPr>
      <w:r w:rsidRPr="000E5131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1008119C" w14:textId="77777777" w:rsidR="008A7996" w:rsidRPr="009C54AE" w:rsidRDefault="008A7996" w:rsidP="0098559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20984D70" w14:textId="77777777" w:rsidR="008A7996" w:rsidRDefault="008A7996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sectPr w:rsidR="008A7996" w:rsidSect="00C25957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A0595" w14:textId="77777777" w:rsidR="00DB0EA9" w:rsidRDefault="00DB0EA9" w:rsidP="00C25957">
      <w:pPr>
        <w:spacing w:after="0" w:line="240" w:lineRule="auto"/>
      </w:pPr>
      <w:r>
        <w:separator/>
      </w:r>
    </w:p>
  </w:endnote>
  <w:endnote w:type="continuationSeparator" w:id="0">
    <w:p w14:paraId="6A69F0C8" w14:textId="77777777" w:rsidR="00DB0EA9" w:rsidRDefault="00DB0EA9" w:rsidP="00C2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59FD2" w14:textId="77777777" w:rsidR="00DB0EA9" w:rsidRDefault="00DB0EA9" w:rsidP="00C25957">
      <w:pPr>
        <w:spacing w:after="0" w:line="240" w:lineRule="auto"/>
      </w:pPr>
      <w:r>
        <w:separator/>
      </w:r>
    </w:p>
  </w:footnote>
  <w:footnote w:type="continuationSeparator" w:id="0">
    <w:p w14:paraId="7B80FE01" w14:textId="77777777" w:rsidR="00DB0EA9" w:rsidRDefault="00DB0EA9" w:rsidP="00C25957">
      <w:pPr>
        <w:spacing w:after="0" w:line="240" w:lineRule="auto"/>
      </w:pPr>
      <w:r>
        <w:continuationSeparator/>
      </w:r>
    </w:p>
  </w:footnote>
  <w:footnote w:id="1">
    <w:p w14:paraId="5CF8BBC0" w14:textId="77777777" w:rsidR="00C25957" w:rsidRDefault="00C259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02B50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F21B7"/>
    <w:multiLevelType w:val="hybridMultilevel"/>
    <w:tmpl w:val="36E44DE8"/>
    <w:lvl w:ilvl="0" w:tplc="25128290">
      <w:start w:val="1"/>
      <w:numFmt w:val="decimal"/>
      <w:lvlText w:val="%1."/>
      <w:lvlJc w:val="left"/>
      <w:pPr>
        <w:ind w:left="720" w:hanging="360"/>
      </w:pPr>
    </w:lvl>
    <w:lvl w:ilvl="1" w:tplc="335E0682">
      <w:start w:val="1"/>
      <w:numFmt w:val="lowerLetter"/>
      <w:lvlText w:val="%2."/>
      <w:lvlJc w:val="left"/>
      <w:pPr>
        <w:ind w:left="1440" w:hanging="360"/>
      </w:pPr>
    </w:lvl>
    <w:lvl w:ilvl="2" w:tplc="F0CEBEDC">
      <w:start w:val="1"/>
      <w:numFmt w:val="lowerRoman"/>
      <w:lvlText w:val="%3."/>
      <w:lvlJc w:val="right"/>
      <w:pPr>
        <w:ind w:left="2160" w:hanging="180"/>
      </w:pPr>
    </w:lvl>
    <w:lvl w:ilvl="3" w:tplc="AC5AA0F6">
      <w:start w:val="1"/>
      <w:numFmt w:val="decimal"/>
      <w:lvlText w:val="%4."/>
      <w:lvlJc w:val="left"/>
      <w:pPr>
        <w:ind w:left="2880" w:hanging="360"/>
      </w:pPr>
    </w:lvl>
    <w:lvl w:ilvl="4" w:tplc="947E2F2A">
      <w:start w:val="1"/>
      <w:numFmt w:val="lowerLetter"/>
      <w:lvlText w:val="%5."/>
      <w:lvlJc w:val="left"/>
      <w:pPr>
        <w:ind w:left="3600" w:hanging="360"/>
      </w:pPr>
    </w:lvl>
    <w:lvl w:ilvl="5" w:tplc="AF76EE44">
      <w:start w:val="1"/>
      <w:numFmt w:val="lowerRoman"/>
      <w:lvlText w:val="%6."/>
      <w:lvlJc w:val="right"/>
      <w:pPr>
        <w:ind w:left="4320" w:hanging="180"/>
      </w:pPr>
    </w:lvl>
    <w:lvl w:ilvl="6" w:tplc="27847888">
      <w:start w:val="1"/>
      <w:numFmt w:val="decimal"/>
      <w:lvlText w:val="%7."/>
      <w:lvlJc w:val="left"/>
      <w:pPr>
        <w:ind w:left="5040" w:hanging="360"/>
      </w:pPr>
    </w:lvl>
    <w:lvl w:ilvl="7" w:tplc="99864D4C">
      <w:start w:val="1"/>
      <w:numFmt w:val="lowerLetter"/>
      <w:lvlText w:val="%8."/>
      <w:lvlJc w:val="left"/>
      <w:pPr>
        <w:ind w:left="5760" w:hanging="360"/>
      </w:pPr>
    </w:lvl>
    <w:lvl w:ilvl="8" w:tplc="CD9A4C0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F69FE"/>
    <w:multiLevelType w:val="hybridMultilevel"/>
    <w:tmpl w:val="EA88F1BE"/>
    <w:lvl w:ilvl="0" w:tplc="C8529696">
      <w:start w:val="1"/>
      <w:numFmt w:val="decimal"/>
      <w:lvlText w:val="%1."/>
      <w:lvlJc w:val="left"/>
      <w:pPr>
        <w:ind w:left="720" w:hanging="360"/>
      </w:pPr>
    </w:lvl>
    <w:lvl w:ilvl="1" w:tplc="5F76ABEC">
      <w:start w:val="1"/>
      <w:numFmt w:val="lowerLetter"/>
      <w:lvlText w:val="%2."/>
      <w:lvlJc w:val="left"/>
      <w:pPr>
        <w:ind w:left="1440" w:hanging="360"/>
      </w:pPr>
    </w:lvl>
    <w:lvl w:ilvl="2" w:tplc="2E3AE0AA">
      <w:start w:val="1"/>
      <w:numFmt w:val="lowerRoman"/>
      <w:lvlText w:val="%3."/>
      <w:lvlJc w:val="right"/>
      <w:pPr>
        <w:ind w:left="2160" w:hanging="180"/>
      </w:pPr>
    </w:lvl>
    <w:lvl w:ilvl="3" w:tplc="6434BBEE">
      <w:start w:val="1"/>
      <w:numFmt w:val="decimal"/>
      <w:lvlText w:val="%4."/>
      <w:lvlJc w:val="left"/>
      <w:pPr>
        <w:ind w:left="2880" w:hanging="360"/>
      </w:pPr>
    </w:lvl>
    <w:lvl w:ilvl="4" w:tplc="48904CAC">
      <w:start w:val="1"/>
      <w:numFmt w:val="lowerLetter"/>
      <w:lvlText w:val="%5."/>
      <w:lvlJc w:val="left"/>
      <w:pPr>
        <w:ind w:left="3600" w:hanging="360"/>
      </w:pPr>
    </w:lvl>
    <w:lvl w:ilvl="5" w:tplc="E4AE7B74">
      <w:start w:val="1"/>
      <w:numFmt w:val="lowerRoman"/>
      <w:lvlText w:val="%6."/>
      <w:lvlJc w:val="right"/>
      <w:pPr>
        <w:ind w:left="4320" w:hanging="180"/>
      </w:pPr>
    </w:lvl>
    <w:lvl w:ilvl="6" w:tplc="7B141A56">
      <w:start w:val="1"/>
      <w:numFmt w:val="decimal"/>
      <w:lvlText w:val="%7."/>
      <w:lvlJc w:val="left"/>
      <w:pPr>
        <w:ind w:left="5040" w:hanging="360"/>
      </w:pPr>
    </w:lvl>
    <w:lvl w:ilvl="7" w:tplc="AB8CB694">
      <w:start w:val="1"/>
      <w:numFmt w:val="lowerLetter"/>
      <w:lvlText w:val="%8."/>
      <w:lvlJc w:val="left"/>
      <w:pPr>
        <w:ind w:left="5760" w:hanging="360"/>
      </w:pPr>
    </w:lvl>
    <w:lvl w:ilvl="8" w:tplc="F5100BF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D63676"/>
    <w:multiLevelType w:val="hybridMultilevel"/>
    <w:tmpl w:val="309EADDE"/>
    <w:lvl w:ilvl="0" w:tplc="CC92843C">
      <w:start w:val="1"/>
      <w:numFmt w:val="decimal"/>
      <w:lvlText w:val="%1."/>
      <w:lvlJc w:val="left"/>
      <w:pPr>
        <w:ind w:left="720" w:hanging="360"/>
      </w:pPr>
    </w:lvl>
    <w:lvl w:ilvl="1" w:tplc="597446BE">
      <w:start w:val="1"/>
      <w:numFmt w:val="lowerLetter"/>
      <w:lvlText w:val="%2."/>
      <w:lvlJc w:val="left"/>
      <w:pPr>
        <w:ind w:left="1440" w:hanging="360"/>
      </w:pPr>
    </w:lvl>
    <w:lvl w:ilvl="2" w:tplc="559A584E">
      <w:start w:val="1"/>
      <w:numFmt w:val="lowerRoman"/>
      <w:lvlText w:val="%3."/>
      <w:lvlJc w:val="right"/>
      <w:pPr>
        <w:ind w:left="2160" w:hanging="180"/>
      </w:pPr>
    </w:lvl>
    <w:lvl w:ilvl="3" w:tplc="3E4C5A70">
      <w:start w:val="1"/>
      <w:numFmt w:val="decimal"/>
      <w:lvlText w:val="%4."/>
      <w:lvlJc w:val="left"/>
      <w:pPr>
        <w:ind w:left="2880" w:hanging="360"/>
      </w:pPr>
    </w:lvl>
    <w:lvl w:ilvl="4" w:tplc="F9FCDAC4">
      <w:start w:val="1"/>
      <w:numFmt w:val="lowerLetter"/>
      <w:lvlText w:val="%5."/>
      <w:lvlJc w:val="left"/>
      <w:pPr>
        <w:ind w:left="3600" w:hanging="360"/>
      </w:pPr>
    </w:lvl>
    <w:lvl w:ilvl="5" w:tplc="4A24D326">
      <w:start w:val="1"/>
      <w:numFmt w:val="lowerRoman"/>
      <w:lvlText w:val="%6."/>
      <w:lvlJc w:val="right"/>
      <w:pPr>
        <w:ind w:left="4320" w:hanging="180"/>
      </w:pPr>
    </w:lvl>
    <w:lvl w:ilvl="6" w:tplc="FD08DACA">
      <w:start w:val="1"/>
      <w:numFmt w:val="decimal"/>
      <w:lvlText w:val="%7."/>
      <w:lvlJc w:val="left"/>
      <w:pPr>
        <w:ind w:left="5040" w:hanging="360"/>
      </w:pPr>
    </w:lvl>
    <w:lvl w:ilvl="7" w:tplc="FC90BE9A">
      <w:start w:val="1"/>
      <w:numFmt w:val="lowerLetter"/>
      <w:lvlText w:val="%8."/>
      <w:lvlJc w:val="left"/>
      <w:pPr>
        <w:ind w:left="5760" w:hanging="360"/>
      </w:pPr>
    </w:lvl>
    <w:lvl w:ilvl="8" w:tplc="C2B662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E5B"/>
    <w:multiLevelType w:val="hybridMultilevel"/>
    <w:tmpl w:val="F1B2C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710EDC"/>
    <w:multiLevelType w:val="hybridMultilevel"/>
    <w:tmpl w:val="17BCE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074EA"/>
    <w:multiLevelType w:val="hybridMultilevel"/>
    <w:tmpl w:val="049648CA"/>
    <w:lvl w:ilvl="0" w:tplc="03505744">
      <w:start w:val="1"/>
      <w:numFmt w:val="decimal"/>
      <w:lvlText w:val="%1."/>
      <w:lvlJc w:val="left"/>
      <w:pPr>
        <w:ind w:left="720" w:hanging="360"/>
      </w:pPr>
    </w:lvl>
    <w:lvl w:ilvl="1" w:tplc="5FBC15C8">
      <w:start w:val="1"/>
      <w:numFmt w:val="lowerLetter"/>
      <w:lvlText w:val="%2."/>
      <w:lvlJc w:val="left"/>
      <w:pPr>
        <w:ind w:left="1440" w:hanging="360"/>
      </w:pPr>
    </w:lvl>
    <w:lvl w:ilvl="2" w:tplc="03C0160E">
      <w:start w:val="1"/>
      <w:numFmt w:val="lowerRoman"/>
      <w:lvlText w:val="%3."/>
      <w:lvlJc w:val="right"/>
      <w:pPr>
        <w:ind w:left="2160" w:hanging="180"/>
      </w:pPr>
    </w:lvl>
    <w:lvl w:ilvl="3" w:tplc="7B8E6DD4">
      <w:start w:val="1"/>
      <w:numFmt w:val="decimal"/>
      <w:lvlText w:val="%4."/>
      <w:lvlJc w:val="left"/>
      <w:pPr>
        <w:ind w:left="2880" w:hanging="360"/>
      </w:pPr>
    </w:lvl>
    <w:lvl w:ilvl="4" w:tplc="F55A2926">
      <w:start w:val="1"/>
      <w:numFmt w:val="lowerLetter"/>
      <w:lvlText w:val="%5."/>
      <w:lvlJc w:val="left"/>
      <w:pPr>
        <w:ind w:left="3600" w:hanging="360"/>
      </w:pPr>
    </w:lvl>
    <w:lvl w:ilvl="5" w:tplc="E88A7E00">
      <w:start w:val="1"/>
      <w:numFmt w:val="lowerRoman"/>
      <w:lvlText w:val="%6."/>
      <w:lvlJc w:val="right"/>
      <w:pPr>
        <w:ind w:left="4320" w:hanging="180"/>
      </w:pPr>
    </w:lvl>
    <w:lvl w:ilvl="6" w:tplc="301E4F40">
      <w:start w:val="1"/>
      <w:numFmt w:val="decimal"/>
      <w:lvlText w:val="%7."/>
      <w:lvlJc w:val="left"/>
      <w:pPr>
        <w:ind w:left="5040" w:hanging="360"/>
      </w:pPr>
    </w:lvl>
    <w:lvl w:ilvl="7" w:tplc="A59A7210">
      <w:start w:val="1"/>
      <w:numFmt w:val="lowerLetter"/>
      <w:lvlText w:val="%8."/>
      <w:lvlJc w:val="left"/>
      <w:pPr>
        <w:ind w:left="5760" w:hanging="360"/>
      </w:pPr>
    </w:lvl>
    <w:lvl w:ilvl="8" w:tplc="58BA671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BC1"/>
    <w:rsid w:val="00042F94"/>
    <w:rsid w:val="000E5131"/>
    <w:rsid w:val="000E68A5"/>
    <w:rsid w:val="001C02EC"/>
    <w:rsid w:val="001C48C5"/>
    <w:rsid w:val="00201BD7"/>
    <w:rsid w:val="00203B9A"/>
    <w:rsid w:val="002353C9"/>
    <w:rsid w:val="00247991"/>
    <w:rsid w:val="002716CC"/>
    <w:rsid w:val="00277D5C"/>
    <w:rsid w:val="002F39B4"/>
    <w:rsid w:val="00310EA6"/>
    <w:rsid w:val="003531F6"/>
    <w:rsid w:val="0035622F"/>
    <w:rsid w:val="00367D1A"/>
    <w:rsid w:val="003A4C9E"/>
    <w:rsid w:val="003B28B1"/>
    <w:rsid w:val="00455066"/>
    <w:rsid w:val="00484B6F"/>
    <w:rsid w:val="0048616A"/>
    <w:rsid w:val="004946E5"/>
    <w:rsid w:val="004C4187"/>
    <w:rsid w:val="005301E1"/>
    <w:rsid w:val="005320A0"/>
    <w:rsid w:val="00567BC1"/>
    <w:rsid w:val="0058041C"/>
    <w:rsid w:val="00622079"/>
    <w:rsid w:val="006567AB"/>
    <w:rsid w:val="006650CE"/>
    <w:rsid w:val="006B496C"/>
    <w:rsid w:val="006D0B95"/>
    <w:rsid w:val="006F4BE1"/>
    <w:rsid w:val="0077054C"/>
    <w:rsid w:val="007B358F"/>
    <w:rsid w:val="00857694"/>
    <w:rsid w:val="008643D2"/>
    <w:rsid w:val="00894CCA"/>
    <w:rsid w:val="008A6714"/>
    <w:rsid w:val="008A7996"/>
    <w:rsid w:val="00947010"/>
    <w:rsid w:val="00985590"/>
    <w:rsid w:val="0099384A"/>
    <w:rsid w:val="009C1B23"/>
    <w:rsid w:val="009C54AE"/>
    <w:rsid w:val="009E5102"/>
    <w:rsid w:val="009F188B"/>
    <w:rsid w:val="00A0494F"/>
    <w:rsid w:val="00A073FC"/>
    <w:rsid w:val="00A40AEA"/>
    <w:rsid w:val="00A93528"/>
    <w:rsid w:val="00AA1BD1"/>
    <w:rsid w:val="00AB57A9"/>
    <w:rsid w:val="00AF512F"/>
    <w:rsid w:val="00B542F0"/>
    <w:rsid w:val="00B6762A"/>
    <w:rsid w:val="00B8657C"/>
    <w:rsid w:val="00B96861"/>
    <w:rsid w:val="00BD4255"/>
    <w:rsid w:val="00C25957"/>
    <w:rsid w:val="00C67FB4"/>
    <w:rsid w:val="00CD07E9"/>
    <w:rsid w:val="00CD698F"/>
    <w:rsid w:val="00DB0EA9"/>
    <w:rsid w:val="00DB519E"/>
    <w:rsid w:val="00E034E7"/>
    <w:rsid w:val="00E74F7E"/>
    <w:rsid w:val="00E9021F"/>
    <w:rsid w:val="00E960BB"/>
    <w:rsid w:val="00F33CBF"/>
    <w:rsid w:val="00F77204"/>
    <w:rsid w:val="00F965FF"/>
    <w:rsid w:val="00FA3106"/>
    <w:rsid w:val="011B655A"/>
    <w:rsid w:val="08D5A24E"/>
    <w:rsid w:val="0EABB35B"/>
    <w:rsid w:val="12FE0A76"/>
    <w:rsid w:val="1B645C1E"/>
    <w:rsid w:val="207DC04F"/>
    <w:rsid w:val="22DB8492"/>
    <w:rsid w:val="2E961BEF"/>
    <w:rsid w:val="2FE17671"/>
    <w:rsid w:val="323BE9AC"/>
    <w:rsid w:val="34E3E62F"/>
    <w:rsid w:val="3586246E"/>
    <w:rsid w:val="39E3987A"/>
    <w:rsid w:val="3B67F117"/>
    <w:rsid w:val="3E34D674"/>
    <w:rsid w:val="42477673"/>
    <w:rsid w:val="4844C386"/>
    <w:rsid w:val="4E7DEC0D"/>
    <w:rsid w:val="55A2A161"/>
    <w:rsid w:val="57F8CCF0"/>
    <w:rsid w:val="6A2AE170"/>
    <w:rsid w:val="6DBCFC73"/>
    <w:rsid w:val="6F58CCD4"/>
    <w:rsid w:val="7AC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EE97C7"/>
  <w15:docId w15:val="{C9E316C6-5DB4-4DD8-8D96-73CABA3E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7BC1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567BC1"/>
    <w:rPr>
      <w:rFonts w:cs="Calibri"/>
      <w:lang w:eastAsia="en-US"/>
    </w:rPr>
  </w:style>
  <w:style w:type="paragraph" w:styleId="Akapitzlist">
    <w:name w:val="List Paragraph"/>
    <w:basedOn w:val="Normalny"/>
    <w:uiPriority w:val="99"/>
    <w:qFormat/>
    <w:rsid w:val="00567BC1"/>
    <w:pPr>
      <w:ind w:left="720"/>
    </w:pPr>
    <w:rPr>
      <w:rFonts w:eastAsia="Calibri"/>
    </w:rPr>
  </w:style>
  <w:style w:type="paragraph" w:customStyle="1" w:styleId="Punktygwne">
    <w:name w:val="Punkty główne"/>
    <w:basedOn w:val="Normalny"/>
    <w:rsid w:val="00567BC1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567BC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567BC1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567BC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BC1"/>
    <w:rPr>
      <w:rFonts w:eastAsia="Calibri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567BC1"/>
    <w:rPr>
      <w:i/>
      <w:iCs/>
    </w:rPr>
  </w:style>
  <w:style w:type="character" w:styleId="Hipercze">
    <w:name w:val="Hyperlink"/>
    <w:basedOn w:val="Domylnaczcionkaakapitu"/>
    <w:uiPriority w:val="99"/>
    <w:semiHidden/>
    <w:rsid w:val="00567BC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567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67BC1"/>
    <w:rPr>
      <w:rFonts w:ascii="Calibri" w:hAnsi="Calibri" w:cs="Calibri"/>
    </w:rPr>
  </w:style>
  <w:style w:type="paragraph" w:customStyle="1" w:styleId="Default">
    <w:name w:val="Default"/>
    <w:uiPriority w:val="99"/>
    <w:rsid w:val="007B3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7B358F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957"/>
    <w:pPr>
      <w:spacing w:after="0"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957"/>
    <w:rPr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C259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5957"/>
    <w:rPr>
      <w:rFonts w:eastAsia="Times New Roman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957"/>
    <w:rPr>
      <w:rFonts w:eastAsia="Times New Roman"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95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02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8BE644-8A4C-4A07-A842-8482085290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1D9600-5DB4-41BA-BE6F-F5D44CC60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EFFECB-88EC-4C6E-83F5-00958AFF88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999</Words>
  <Characters>5998</Characters>
  <Application>Microsoft Office Word</Application>
  <DocSecurity>0</DocSecurity>
  <Lines>49</Lines>
  <Paragraphs>13</Paragraphs>
  <ScaleCrop>false</ScaleCrop>
  <Company>Właściciel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Sekcja Jakości i Akr. KNS</cp:lastModifiedBy>
  <cp:revision>10</cp:revision>
  <dcterms:created xsi:type="dcterms:W3CDTF">2020-11-28T08:55:00Z</dcterms:created>
  <dcterms:modified xsi:type="dcterms:W3CDTF">2021-09-06T06:11:00Z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